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C8E3E21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5"/>
        <w:ind w:firstLine="567" w:left="567"/>
        <w:jc w:val="center"/>
        <w:rPr>
          <w:b w:val="1"/>
          <w:sz w:val="28"/>
        </w:rPr>
      </w:pPr>
      <w:r>
        <w:rPr>
          <w:rStyle w:val="C6"/>
          <w:b w:val="1"/>
          <w:sz w:val="28"/>
        </w:rPr>
        <w:t>ТЕРРИТОРИАЛЬНАЯ ИЗБИРАТЕОЛЬНАЯ КОМИССИЯ</w:t>
      </w:r>
    </w:p>
    <w:p>
      <w:pPr>
        <w:pStyle w:val="P5"/>
        <w:ind w:firstLine="567" w:left="567"/>
        <w:jc w:val="center"/>
        <w:rPr>
          <w:b w:val="1"/>
          <w:sz w:val="28"/>
        </w:rPr>
      </w:pPr>
      <w:r>
        <w:rPr>
          <w:rStyle w:val="C6"/>
          <w:b w:val="1"/>
          <w:sz w:val="28"/>
        </w:rPr>
        <w:t>ГРЯЗИНСКОГО РАЙОНА</w:t>
      </w:r>
    </w:p>
    <w:p>
      <w:pPr>
        <w:pStyle w:val="P5"/>
        <w:ind w:firstLine="567" w:left="567"/>
        <w:jc w:val="center"/>
        <w:rPr>
          <w:b w:val="1"/>
          <w:sz w:val="28"/>
        </w:rPr>
      </w:pPr>
    </w:p>
    <w:p>
      <w:pPr>
        <w:pStyle w:val="P6"/>
        <w:keepNext w:val="1"/>
        <w:spacing w:after="0" w:beforeAutospacing="0" w:afterAutospacing="0"/>
        <w:ind w:firstLine="567" w:left="567"/>
        <w:rPr>
          <w:sz w:val="20"/>
        </w:rPr>
      </w:pPr>
      <w:r>
        <w:rPr>
          <w:sz w:val="28"/>
        </w:rPr>
        <w:t xml:space="preserve">ПОСТАНОВЛЕНИЕ  </w:t>
      </w:r>
    </w:p>
    <w:p>
      <w:pPr>
        <w:pStyle w:val="P5"/>
        <w:ind w:firstLine="567" w:left="567"/>
        <w:jc w:val="center"/>
        <w:rPr>
          <w:sz w:val="16"/>
        </w:rPr>
      </w:pPr>
    </w:p>
    <w:p>
      <w:pPr>
        <w:pStyle w:val="P5"/>
        <w:ind w:hanging="0" w:left="0"/>
        <w:jc w:val="center"/>
        <w:rPr>
          <w:sz w:val="28"/>
        </w:rPr>
      </w:pPr>
      <w:r>
        <w:rPr>
          <w:rStyle w:val="C6"/>
          <w:sz w:val="28"/>
        </w:rPr>
        <w:t>«</w:t>
      </w:r>
      <w:r>
        <w:rPr>
          <w:rStyle w:val="C6"/>
          <w:sz w:val="28"/>
        </w:rPr>
        <w:t>17</w:t>
      </w:r>
      <w:r>
        <w:rPr>
          <w:rStyle w:val="C6"/>
          <w:sz w:val="28"/>
          <w:shd w:val="clear" w:fill="FFFFFF"/>
        </w:rPr>
        <w:t>» ию</w:t>
      </w:r>
      <w:r>
        <w:rPr>
          <w:rStyle w:val="C6"/>
          <w:sz w:val="28"/>
        </w:rPr>
        <w:t xml:space="preserve">ня 2020 года                                                             № </w:t>
      </w:r>
      <w:r>
        <w:rPr>
          <w:rStyle w:val="C6"/>
          <w:sz w:val="28"/>
        </w:rPr>
        <w:t>157</w:t>
      </w:r>
      <w:r>
        <w:rPr>
          <w:rStyle w:val="C6"/>
          <w:sz w:val="28"/>
        </w:rPr>
        <w:t>/</w:t>
      </w:r>
      <w:r>
        <w:rPr>
          <w:rStyle w:val="C6"/>
          <w:sz w:val="28"/>
        </w:rPr>
        <w:t>765</w:t>
      </w:r>
    </w:p>
    <w:p>
      <w:pPr>
        <w:pStyle w:val="P5"/>
        <w:keepNext w:val="0"/>
        <w:widowControl w:val="1"/>
        <w:spacing w:before="0" w:after="0" w:beforeAutospacing="0" w:afterAutospacing="0"/>
        <w:jc w:val="center"/>
      </w:pPr>
      <w:r>
        <w:rPr>
          <w:rStyle w:val="C6"/>
          <w:sz w:val="28"/>
        </w:rPr>
        <w:t>г. Грязи</w:t>
      </w:r>
    </w:p>
    <w:p>
      <w:pPr>
        <w:pStyle w:val="P4"/>
        <w:keepNext w:val="0"/>
        <w:widowControl w:val="1"/>
        <w:spacing w:before="0" w:after="0" w:beforeAutospacing="0" w:afterAutospacing="0"/>
      </w:pPr>
    </w:p>
    <w:p>
      <w:pPr>
        <w:pStyle w:val="P4"/>
        <w:keepNext w:val="0"/>
        <w:widowControl w:val="1"/>
        <w:spacing w:before="0" w:after="0" w:beforeAutospacing="0" w:afterAutospacing="0"/>
      </w:pPr>
      <w:r>
        <w:t xml:space="preserve">О количестве переносных ящиков, используемых участковыми избирательными комиссиями избирательных участков </w:t>
      </w:r>
    </w:p>
    <w:p>
      <w:pPr>
        <w:pStyle w:val="P4"/>
        <w:keepNext w:val="0"/>
        <w:widowControl w:val="1"/>
        <w:spacing w:before="0" w:after="0" w:beforeAutospacing="0" w:afterAutospacing="0"/>
      </w:pPr>
      <w:r>
        <w:t xml:space="preserve">№№ 02-01 - 02-47 при проведении общероссийского голосования по вопросу одобрения изменений в Конституцию Российской Федерации </w:t>
      </w:r>
    </w:p>
    <w:p>
      <w:pPr>
        <w:pStyle w:val="P1"/>
        <w:rPr>
          <w:b w:val="1"/>
        </w:rPr>
      </w:pPr>
    </w:p>
    <w:p>
      <w:pPr>
        <w:ind w:firstLine="708"/>
        <w:jc w:val="both"/>
        <w:rPr>
          <w:b w:val="1"/>
          <w:sz w:val="28"/>
        </w:rPr>
      </w:pPr>
      <w:r>
        <w:rPr>
          <w:sz w:val="28"/>
        </w:rPr>
        <w:t xml:space="preserve">В  соответствии с пунктом 6.6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20 марта 2020 года № 244/1804-7 </w:t>
      </w:r>
      <w:r>
        <w:rPr>
          <w:color w:val="000000"/>
          <w:sz w:val="28"/>
        </w:rPr>
        <w:t>(в редакции от 02.06.2020 №250/1840-7)</w:t>
      </w:r>
      <w:r>
        <w:rPr>
          <w:sz w:val="28"/>
        </w:rPr>
        <w:t xml:space="preserve">, территориальная избирательная комиссия Грязинского </w:t>
      </w:r>
      <w:r>
        <w:rPr>
          <w:b w:val="1"/>
          <w:sz w:val="28"/>
        </w:rPr>
        <w:t>постановляет:</w:t>
      </w:r>
    </w:p>
    <w:p>
      <w:pPr>
        <w:pStyle w:val="P2"/>
        <w:spacing w:lineRule="auto" w:line="240" w:beforeAutospacing="0" w:afterAutospacing="0"/>
        <w:ind w:firstLine="0"/>
        <w:rPr>
          <w:sz w:val="28"/>
        </w:rPr>
      </w:pPr>
      <w:r>
        <w:rPr>
          <w:i w:val="1"/>
          <w:sz w:val="22"/>
        </w:rPr>
        <w:t xml:space="preserve">      </w:t>
      </w:r>
      <w:r>
        <w:rPr>
          <w:sz w:val="28"/>
        </w:rPr>
        <w:t>Определить количество переносных ящиков, используемых участковыми избирательными комиссиями избирательных участков №№ 02-01 - 02-47 при проведении общероссийского голосования по вопросу одобрения изменений в Конституцию Российской Федерации:</w:t>
      </w:r>
    </w:p>
    <w:p>
      <w:pPr>
        <w:pStyle w:val="P3"/>
        <w:ind w:firstLine="708"/>
        <w:jc w:val="both"/>
        <w:rPr>
          <w:sz w:val="28"/>
        </w:rPr>
      </w:pP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1E0"/>
      </w:tblPr>
      <w:tblGrid/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</w:rPr>
              <w:t>№№</w:t>
            </w:r>
          </w:p>
          <w:p>
            <w:pPr>
              <w:jc w:val="center"/>
              <w:rPr>
                <w:b w:val="1"/>
              </w:rPr>
            </w:pPr>
            <w:r>
              <w:rPr>
                <w:b w:val="1"/>
              </w:rPr>
              <w:t>участков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-2250" w:leader="none"/>
              </w:tabs>
              <w:jc w:val="center"/>
              <w:rPr>
                <w:b w:val="1"/>
              </w:rPr>
            </w:pPr>
            <w:r>
              <w:rPr>
                <w:b w:val="1"/>
              </w:rPr>
              <w:t xml:space="preserve">Количество переносных ящиков 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02-01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02-02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02-03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02-04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02-05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02-06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02-07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02-08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02-09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02-10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02-11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02-12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02-13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02-14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02-15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02-16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02-17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02-18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02-19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02-20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02-21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02-22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02-23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02-24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02-25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02-26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02-27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02-28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02-39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02-30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02-31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02-32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02-33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02-34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02-35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02-36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02-37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1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02-38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02-39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1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02-40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02-41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02-42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02-43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1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02-44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2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02-45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1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02-46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02-47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</w:pPr>
            <w:r>
              <w:t>3</w:t>
            </w:r>
          </w:p>
        </w:tc>
      </w:tr>
      <w:tr>
        <w:trPr>
          <w:gridAfter w:val="0"/>
        </w:trPr>
        <w:tc>
          <w:tcPr>
            <w:tcW w:w="47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w="43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119</w:t>
            </w:r>
          </w:p>
        </w:tc>
      </w:tr>
    </w:tbl>
    <w:p>
      <w:pPr>
        <w:jc w:val="both"/>
        <w:rPr>
          <w:b w:val="1"/>
          <w:sz w:val="28"/>
        </w:rPr>
      </w:pPr>
    </w:p>
    <w:p>
      <w:pPr>
        <w:jc w:val="both"/>
        <w:rPr>
          <w:b w:val="1"/>
          <w:sz w:val="28"/>
        </w:rPr>
      </w:pPr>
    </w:p>
    <w:p>
      <w:pPr>
        <w:jc w:val="both"/>
        <w:rPr>
          <w:b w:val="1"/>
          <w:sz w:val="28"/>
        </w:rPr>
      </w:pPr>
    </w:p>
    <w:p>
      <w:pPr>
        <w:jc w:val="both"/>
        <w:rPr>
          <w:b w:val="1"/>
          <w:sz w:val="28"/>
        </w:rPr>
      </w:pPr>
    </w:p>
    <w:p>
      <w:pPr>
        <w:pStyle w:val="P7"/>
        <w:widowControl w:val="0"/>
        <w:rPr>
          <w:rFonts w:ascii="Times New Roman" w:hAnsi="Times New Roman"/>
          <w:b w:val="1"/>
          <w:sz w:val="28"/>
        </w:rPr>
      </w:pPr>
      <w:bookmarkStart w:id="0" w:name="_Hlk485140276"/>
      <w:r>
        <w:rPr>
          <w:rFonts w:ascii="Times New Roman" w:hAnsi="Times New Roman"/>
          <w:b w:val="1"/>
          <w:sz w:val="28"/>
        </w:rPr>
        <w:t>Председатель территориальной</w:t>
      </w:r>
    </w:p>
    <w:p>
      <w:pPr>
        <w:pStyle w:val="P7"/>
        <w:widowContro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избирательной комиссии                        </w:t>
        <w:tab/>
        <w:tab/>
        <w:t xml:space="preserve">А.В. МЕЩЕРЯКОВ </w:t>
      </w:r>
    </w:p>
    <w:p>
      <w:pPr>
        <w:pStyle w:val="P7"/>
        <w:widowControl w:val="0"/>
        <w:rPr>
          <w:rFonts w:ascii="Times New Roman" w:hAnsi="Times New Roman"/>
          <w:b w:val="1"/>
          <w:sz w:val="16"/>
        </w:rPr>
      </w:pPr>
    </w:p>
    <w:p>
      <w:pPr>
        <w:pStyle w:val="P7"/>
        <w:widowControl w:val="0"/>
        <w:rPr>
          <w:rFonts w:ascii="Times New Roman" w:hAnsi="Times New Roman"/>
          <w:b w:val="1"/>
          <w:sz w:val="16"/>
        </w:rPr>
      </w:pPr>
    </w:p>
    <w:p>
      <w:pPr>
        <w:pStyle w:val="P7"/>
        <w:widowContro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Секретарь территориальной</w:t>
      </w:r>
    </w:p>
    <w:p>
      <w:pPr>
        <w:pStyle w:val="P7"/>
        <w:widowControl w:val="0"/>
        <w:rPr>
          <w:sz w:val="28"/>
        </w:rPr>
      </w:pPr>
      <w:r>
        <w:rPr>
          <w:rFonts w:ascii="Times New Roman" w:hAnsi="Times New Roman"/>
          <w:b w:val="1"/>
          <w:sz w:val="28"/>
        </w:rPr>
        <w:t>избирательной комиссии</w:t>
        <w:tab/>
        <w:tab/>
        <w:t xml:space="preserve">                   </w:t>
        <w:tab/>
        <w:t xml:space="preserve"> Е.Н. БОЛДЫШЕВА</w:t>
      </w:r>
    </w:p>
    <w:p>
      <w:pPr>
        <w:jc w:val="both"/>
        <w:rPr>
          <w:b w:val="1"/>
          <w:sz w:val="28"/>
        </w:rPr>
      </w:pPr>
      <w:bookmarkEnd w:id="0"/>
    </w:p>
    <w:sectPr>
      <w:type w:val="nextPage"/>
      <w:pgSz w:w="11906" w:h="16838" w:code="9"/>
      <w:pgMar w:left="1701" w:right="850" w:top="567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spacing w:lineRule="auto" w:line="240" w:after="0" w:beforeAutospacing="0" w:afterAutospacing="0"/>
    </w:pPr>
    <w:rPr>
      <w:rFonts w:ascii="Times New Roman" w:hAnsi="Times New Roman"/>
      <w:sz w:val="24"/>
    </w:rPr>
  </w:style>
  <w:style w:type="paragraph" w:styleId="P1">
    <w:name w:val="Body Text"/>
    <w:basedOn w:val="P0"/>
    <w:link w:val="C3"/>
    <w:qFormat/>
    <w:pPr>
      <w:spacing w:before="100" w:after="120" w:beforeAutospacing="0" w:afterAutospacing="0"/>
    </w:pPr>
    <w:rPr/>
  </w:style>
  <w:style w:type="paragraph" w:styleId="P2">
    <w:name w:val="14-15"/>
    <w:basedOn w:val="P0"/>
    <w:pPr>
      <w:spacing w:lineRule="auto" w:line="360" w:beforeAutospacing="0" w:afterAutospacing="0"/>
      <w:ind w:firstLine="709"/>
      <w:jc w:val="both"/>
    </w:pPr>
    <w:rPr>
      <w:sz w:val="28"/>
    </w:rPr>
  </w:style>
  <w:style w:type="paragraph" w:styleId="P3">
    <w:name w:val="Body Text 3"/>
    <w:basedOn w:val="P0"/>
    <w:link w:val="C5"/>
    <w:pPr>
      <w:spacing w:after="120" w:beforeAutospacing="0" w:afterAutospacing="0"/>
    </w:pPr>
    <w:rPr>
      <w:sz w:val="16"/>
    </w:rPr>
  </w:style>
  <w:style w:type="paragraph" w:styleId="P4">
    <w:name w:val="заголовок 2"/>
    <w:basedOn w:val="P0"/>
    <w:next w:val="P0"/>
    <w:pPr>
      <w:keepNext w:val="1"/>
      <w:widowControl w:val="0"/>
      <w:spacing w:before="240" w:after="240" w:beforeAutospacing="0" w:afterAutospacing="0"/>
      <w:jc w:val="center"/>
    </w:pPr>
    <w:rPr>
      <w:b w:val="1"/>
      <w:sz w:val="28"/>
    </w:rPr>
  </w:style>
  <w:style w:type="paragraph" w:styleId="P5">
    <w:name w:val="Обычный"/>
    <w:basedOn w:val="P0"/>
    <w:next w:val="P5"/>
    <w:pPr>
      <w:jc w:val="left"/>
    </w:pPr>
    <w:rPr>
      <w:sz w:val="24"/>
    </w:rPr>
  </w:style>
  <w:style w:type="paragraph" w:styleId="P6">
    <w:name w:val="Заголовок 2"/>
    <w:basedOn w:val="P5"/>
    <w:next w:val="P5"/>
    <w:pPr>
      <w:spacing w:after="200" w:beforeAutospacing="0" w:afterAutospacing="0"/>
      <w:jc w:val="center"/>
      <w:outlineLvl w:val="1"/>
    </w:pPr>
    <w:rPr>
      <w:b w:val="1"/>
      <w:sz w:val="28"/>
    </w:rPr>
  </w:style>
  <w:style w:type="paragraph" w:styleId="P7">
    <w:name w:val="ConsPlusNonformat"/>
    <w:basedOn w:val="P0"/>
    <w:pPr/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Основной текст Знак"/>
    <w:link w:val="P1"/>
    <w:rPr/>
  </w:style>
  <w:style w:type="character" w:styleId="C4">
    <w:name w:val="Основной текст Знак1"/>
    <w:basedOn w:val="C0"/>
    <w:semiHidden/>
    <w:rPr>
      <w:rFonts w:ascii="Times New Roman" w:hAnsi="Times New Roman"/>
      <w:sz w:val="24"/>
    </w:rPr>
  </w:style>
  <w:style w:type="character" w:styleId="C5">
    <w:name w:val="Основной текст 3 Знак"/>
    <w:basedOn w:val="C0"/>
    <w:link w:val="P3"/>
    <w:rPr>
      <w:sz w:val="16"/>
    </w:rPr>
  </w:style>
  <w:style w:type="character" w:styleId="C6">
    <w:name w:val="Основной шрифт абзаца"/>
    <w:rPr>
      <w:rFonts w:ascii="Times New Roman" w:hAnsi="Times New Roman"/>
      <w:sz w:val="20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rPr>
      <w:rFonts w:ascii="Times New Roman" w:hAnsi="Times New Roman"/>
      <w:sz w:val="20"/>
    </w:r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