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C921A0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ТЕРРИТОРИАЛЬНАЯ ИЗБИРАТЕОЛЬНАЯ КОМИССИЯ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ГРЯЗИНСКОГО РАЙОНА</w:t>
      </w:r>
    </w:p>
    <w:p>
      <w:pPr>
        <w:spacing w:after="0" w:beforeAutospacing="0" w:afterAutospacing="0"/>
        <w:jc w:val="center"/>
        <w:rPr>
          <w:rFonts w:ascii="Times New Roman" w:hAnsi="Times New Roman"/>
          <w:b w:val="1"/>
          <w:sz w:val="28"/>
        </w:rPr>
      </w:pPr>
    </w:p>
    <w:p>
      <w:pPr>
        <w:pStyle w:val="P1"/>
        <w:keepNext w:val="1"/>
        <w:spacing w:after="0" w:beforeAutospacing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>
      <w:pPr>
        <w:spacing w:after="0" w:beforeAutospacing="0" w:afterAutospacing="0"/>
        <w:ind w:firstLine="567" w:left="567"/>
        <w:jc w:val="both"/>
        <w:rPr>
          <w:rFonts w:ascii="Times New Roman" w:hAnsi="Times New Roman"/>
          <w:sz w:val="28"/>
        </w:rPr>
      </w:pPr>
    </w:p>
    <w:p>
      <w:pPr>
        <w:spacing w:after="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val="clear" w:fill="FFFFFF"/>
        </w:rPr>
        <w:t>«</w:t>
      </w:r>
      <w:r>
        <w:rPr>
          <w:rFonts w:ascii="Times New Roman" w:hAnsi="Times New Roman"/>
          <w:sz w:val="28"/>
          <w:shd w:val="clear" w:fill="FFFFFF"/>
        </w:rPr>
        <w:t>17</w:t>
      </w:r>
      <w:r>
        <w:rPr>
          <w:rFonts w:ascii="Times New Roman" w:hAnsi="Times New Roman"/>
          <w:sz w:val="28"/>
          <w:shd w:val="clear" w:fill="FFFFFF"/>
        </w:rPr>
        <w:t>» июн</w:t>
      </w:r>
      <w:r>
        <w:rPr>
          <w:rFonts w:ascii="Times New Roman" w:hAnsi="Times New Roman"/>
          <w:sz w:val="28"/>
        </w:rPr>
        <w:t xml:space="preserve">я 2020 года                                                             № </w:t>
      </w:r>
      <w:r>
        <w:rPr>
          <w:rFonts w:ascii="Times New Roman" w:hAnsi="Times New Roman"/>
          <w:sz w:val="28"/>
        </w:rPr>
        <w:t>157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766</w:t>
      </w:r>
    </w:p>
    <w:p>
      <w:pPr>
        <w:spacing w:after="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Грязи</w:t>
      </w:r>
    </w:p>
    <w:p>
      <w:pPr>
        <w:pStyle w:val="P2"/>
        <w:jc w:val="both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распределении бюллетеней для общероссийского голосования по вопросу одобрения изменений в Конституцию Российской Федерации,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передаваемых участковым избирательным комиссиям</w:t>
      </w:r>
    </w:p>
    <w:p>
      <w:pPr>
        <w:spacing w:after="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spacing w:after="0" w:beforeAutospacing="0" w:afterAutospacing="0"/>
        <w:ind w:firstLine="708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соответствии с Порядком изготовления и доставки бюллетеней</w:t>
        <w:br w:type="textWrapping"/>
        <w:t xml:space="preserve"> для общероссийского голосования по вопросу одобрения</w:t>
        <w:br w:type="textWrapping"/>
        <w:t xml:space="preserve"> изменений в Конституцию Российской Федерации, а также осуществления</w:t>
        <w:br w:type="textWrapping"/>
        <w:t xml:space="preserve"> контроля за их изготовлением и доставкой, утвержденным постановлением ЦИК</w:t>
      </w:r>
      <w:r>
        <w:rPr>
          <w:rFonts w:ascii="Times New Roman" w:hAnsi="Times New Roman"/>
          <w:sz w:val="28"/>
        </w:rPr>
        <w:t xml:space="preserve">  России</w:t>
      </w:r>
      <w:r>
        <w:rPr>
          <w:rFonts w:ascii="Times New Roman" w:hAnsi="Times New Roman"/>
          <w:sz w:val="28"/>
        </w:rPr>
        <w:t xml:space="preserve"> от 20 марта 2020 года № 244/1806-7 (в редакции от 4 июня 2020 года № 251/1853-7), территориальная избирательная комиссия Грязинского района </w:t>
      </w:r>
      <w:r>
        <w:rPr>
          <w:rFonts w:ascii="Times New Roman" w:hAnsi="Times New Roman"/>
          <w:b w:val="1"/>
          <w:sz w:val="28"/>
        </w:rPr>
        <w:t>постановила:</w:t>
      </w:r>
    </w:p>
    <w:p>
      <w:pPr>
        <w:spacing w:after="0" w:beforeAutospacing="0" w:afterAutospacing="0"/>
        <w:ind w:firstLine="708"/>
        <w:jc w:val="both"/>
        <w:rPr>
          <w:rFonts w:ascii="Times New Roman" w:hAnsi="Times New Roman"/>
          <w:b w:val="1"/>
          <w:sz w:val="28"/>
        </w:rPr>
      </w:pPr>
    </w:p>
    <w:p>
      <w:pPr>
        <w:spacing w:after="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Передать в участковые избирательные комиссии по акту следующее количество бюллетеней для общероссийского голосования по вопросу одобрения изменений в Конституцию Российской Федерации (далее – бюллетени) (приложение).</w:t>
      </w:r>
    </w:p>
    <w:p>
      <w:pPr>
        <w:spacing w:after="0" w:beforeAutospacing="0" w:afterAutospacing="0"/>
        <w:ind w:firstLine="708"/>
        <w:jc w:val="both"/>
        <w:rPr>
          <w:rFonts w:ascii="Times New Roman" w:hAnsi="Times New Roman"/>
          <w:sz w:val="28"/>
        </w:rPr>
      </w:pPr>
    </w:p>
    <w:p>
      <w:pPr>
        <w:tabs>
          <w:tab w:val="left" w:pos="1134" w:leader="none"/>
        </w:tabs>
        <w:spacing w:after="0" w:beforeAutospacing="0" w:afterAutospacing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Контроль за выполнением настоящего постановления возложить на секретаря территориальной избирательной комиссии Грязинского района </w:t>
      </w:r>
      <w:r>
        <w:rPr>
          <w:rFonts w:ascii="Times New Roman" w:hAnsi="Times New Roman"/>
          <w:i w:val="1"/>
          <w:sz w:val="28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Болдышеву Е.Н.</w:t>
      </w:r>
    </w:p>
    <w:p>
      <w:pPr>
        <w:tabs>
          <w:tab w:val="left" w:pos="6599" w:leader="none"/>
        </w:tabs>
        <w:spacing w:after="0" w:beforeAutospacing="0" w:afterAutospacing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        </w:t>
      </w:r>
    </w:p>
    <w:p>
      <w:pPr>
        <w:tabs>
          <w:tab w:val="left" w:pos="6599" w:leader="none"/>
        </w:tabs>
        <w:spacing w:after="0" w:beforeAutospacing="0" w:afterAutospacing="0"/>
        <w:jc w:val="both"/>
        <w:rPr>
          <w:rFonts w:ascii="Times New Roman" w:hAnsi="Times New Roman"/>
          <w:i w:val="1"/>
          <w:sz w:val="28"/>
        </w:rPr>
      </w:pPr>
    </w:p>
    <w:p>
      <w:pPr>
        <w:pStyle w:val="P11"/>
        <w:widowControl w:val="0"/>
        <w:jc w:val="both"/>
        <w:rPr>
          <w:rFonts w:ascii="Times New Roman" w:hAnsi="Times New Roman"/>
          <w:b w:val="1"/>
          <w:sz w:val="28"/>
        </w:rPr>
      </w:pPr>
      <w:bookmarkStart w:id="0" w:name="_Hlk485140276"/>
      <w:r>
        <w:rPr>
          <w:rFonts w:ascii="Times New Roman" w:hAnsi="Times New Roman"/>
          <w:b w:val="1"/>
          <w:sz w:val="28"/>
        </w:rPr>
        <w:t>Председатель территориальной</w:t>
      </w:r>
    </w:p>
    <w:p>
      <w:pPr>
        <w:pStyle w:val="P11"/>
        <w:widowControl w:val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избирательной комиссии                         </w:t>
        <w:tab/>
        <w:tab/>
        <w:t xml:space="preserve">А.В. МЕЩЕРЯКОВ </w:t>
      </w:r>
    </w:p>
    <w:p>
      <w:pPr>
        <w:pStyle w:val="P11"/>
        <w:widowControl w:val="0"/>
        <w:jc w:val="both"/>
        <w:rPr>
          <w:rFonts w:ascii="Times New Roman" w:hAnsi="Times New Roman"/>
          <w:b w:val="1"/>
          <w:sz w:val="28"/>
        </w:rPr>
      </w:pPr>
    </w:p>
    <w:p>
      <w:pPr>
        <w:pStyle w:val="P11"/>
        <w:widowControl w:val="0"/>
        <w:jc w:val="both"/>
        <w:rPr>
          <w:rFonts w:ascii="Times New Roman" w:hAnsi="Times New Roman"/>
          <w:b w:val="1"/>
          <w:sz w:val="28"/>
        </w:rPr>
      </w:pPr>
    </w:p>
    <w:p>
      <w:pPr>
        <w:pStyle w:val="P11"/>
        <w:widowControl w:val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Секретарь территориальной</w:t>
      </w:r>
    </w:p>
    <w:p>
      <w:pPr>
        <w:pStyle w:val="P11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избирательной комиссии</w:t>
        <w:tab/>
        <w:tab/>
        <w:t xml:space="preserve">          </w:t>
        <w:tab/>
        <w:t xml:space="preserve">         </w:t>
        <w:tab/>
        <w:t xml:space="preserve"> Е.Н. БОЛДЫШЕВА</w:t>
      </w:r>
    </w:p>
    <w:p>
      <w:pPr>
        <w:jc w:val="both"/>
        <w:rPr>
          <w:rFonts w:ascii="Times New Roman" w:hAnsi="Times New Roman"/>
          <w:i w:val="1"/>
          <w:color w:val="FF0000"/>
          <w:sz w:val="28"/>
        </w:rPr>
      </w:pPr>
      <w:bookmarkEnd w:id="0"/>
    </w:p>
    <w:p>
      <w:pPr>
        <w:jc w:val="both"/>
        <w:rPr>
          <w:rFonts w:ascii="Times New Roman" w:hAnsi="Times New Roman"/>
          <w:i w:val="1"/>
          <w:color w:val="FF0000"/>
          <w:sz w:val="28"/>
        </w:rPr>
      </w:pPr>
    </w:p>
    <w:p>
      <w:pPr>
        <w:ind w:firstLine="708" w:left="63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>
      <w:pPr>
        <w:ind w:hanging="9" w:left="56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территориальной избирательной комиссии Грязинского района</w:t>
      </w:r>
    </w:p>
    <w:p>
      <w:pPr>
        <w:ind w:hanging="9" w:left="56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</w:t>
      </w:r>
      <w:r>
        <w:rPr>
          <w:rFonts w:ascii="Times New Roman" w:hAnsi="Times New Roman"/>
        </w:rPr>
        <w:t>17</w:t>
      </w:r>
      <w:r>
        <w:rPr>
          <w:rFonts w:ascii="Times New Roman" w:hAnsi="Times New Roman"/>
        </w:rPr>
        <w:t>» июня 2020 года №</w:t>
      </w:r>
      <w:r>
        <w:rPr>
          <w:rFonts w:ascii="Times New Roman" w:hAnsi="Times New Roman"/>
        </w:rPr>
        <w:t xml:space="preserve"> 157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>766</w:t>
      </w:r>
    </w:p>
    <w:p>
      <w:pPr>
        <w:jc w:val="both"/>
        <w:rPr>
          <w:rFonts w:ascii="Times New Roman" w:hAnsi="Times New Roman"/>
          <w:b w:val="1"/>
          <w:sz w:val="28"/>
        </w:rPr>
      </w:pPr>
    </w:p>
    <w:p>
      <w:pPr>
        <w:pStyle w:val="P2"/>
        <w:jc w:val="both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Распределение бюллетеней для общероссийского голосования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вопросу одобрения изменений в Конституцию Российской Федерации,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передаваемых участковым избирательным комиссиям</w:t>
      </w:r>
    </w:p>
    <w:p>
      <w:pPr>
        <w:jc w:val="both"/>
        <w:rPr>
          <w:rFonts w:ascii="Times New Roman" w:hAnsi="Times New Roman"/>
          <w:i w:val="1"/>
          <w:color w:val="FF0000"/>
          <w:sz w:val="28"/>
        </w:rPr>
      </w:pPr>
    </w:p>
    <w:tbl>
      <w:tblPr>
        <w:tblW w:w="0" w:type="auto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1E0"/>
      </w:tblPr>
      <w:tblGrid/>
      <w:t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hanging="45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Номер участка для голосования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3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Число участников голосования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-2250" w:leader="none"/>
              </w:tabs>
              <w:ind w:firstLine="3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Количество бюллетеней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02-01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1757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02-02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02-03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2251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02-04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02-05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1970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02-06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1883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02-07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1962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02-08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2001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02-09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1626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02-10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02-11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1475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02-12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02-13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1473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02-14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1656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02-15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02-16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1132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02-17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02-18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1052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02-19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908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02-20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02-21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1543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02-22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1612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02-23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02-24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2467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02-25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1102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02-26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658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02-27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973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02-28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02-29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02-30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865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02-31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02-32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659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02-33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02-34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572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02-35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02-36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02-37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507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02-38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02-39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02-40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1611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02-41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613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02-42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1064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02-43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289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02-44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831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02-45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358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02-46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2311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02-47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1911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</w:t>
            </w:r>
          </w:p>
        </w:tc>
      </w:tr>
      <w:tr>
        <w:trPr>
          <w:trHeight w:hRule="exact" w:val="340"/>
        </w:trP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Резерв в ТИК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</w:t>
            </w:r>
            <w:bookmarkStart w:id="1" w:name="_GoBack"/>
            <w:bookmarkEnd w:id="1"/>
          </w:p>
        </w:tc>
      </w:tr>
      <w:tr>
        <w:tc>
          <w:tcPr>
            <w:tcW w:w="27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Итого</w:t>
            </w:r>
          </w:p>
        </w:tc>
        <w:tc>
          <w:tcPr>
            <w:tcW w:w="198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993" w:leader="none"/>
              </w:tabs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62583</w:t>
            </w:r>
          </w:p>
        </w:tc>
        <w:tc>
          <w:tcPr>
            <w:tcW w:w="39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62 600</w:t>
            </w:r>
          </w:p>
        </w:tc>
      </w:tr>
    </w:tbl>
    <w:p>
      <w:pPr>
        <w:rPr>
          <w:i w:val="1"/>
          <w:color w:val="FF0000"/>
        </w:rPr>
      </w:pPr>
    </w:p>
    <w:p>
      <w:pPr>
        <w:rPr>
          <w:i w:val="1"/>
          <w:color w:val="FF0000"/>
        </w:rPr>
      </w:pPr>
    </w:p>
    <w:p>
      <w:pPr>
        <w:rPr>
          <w:i w:val="1"/>
          <w:color w:val="FF0000"/>
        </w:rPr>
      </w:pPr>
    </w:p>
    <w:sectPr>
      <w:type w:val="nextPage"/>
      <w:pgSz w:w="11906" w:h="16838" w:code="9"/>
      <w:pgMar w:left="1701" w:right="850" w:top="1134" w:bottom="1134" w:header="708" w:footer="708" w:gutter="0"/>
      <w:cols w:equalWidth="1" w:space="72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>
      <w:spacing w:after="200" w:beforeAutospacing="0" w:afterAutospacing="0"/>
    </w:pPr>
    <w:rPr/>
  </w:style>
  <w:style w:type="paragraph" w:styleId="P1">
    <w:name w:val="heading 2"/>
    <w:basedOn w:val="P0"/>
    <w:next w:val="P0"/>
    <w:pPr>
      <w:jc w:val="center"/>
      <w:outlineLvl w:val="1"/>
    </w:pPr>
    <w:rPr>
      <w:b w:val="1"/>
      <w:sz w:val="28"/>
    </w:rPr>
  </w:style>
  <w:style w:type="paragraph" w:styleId="P2">
    <w:name w:val="Body Text"/>
    <w:basedOn w:val="P0"/>
    <w:link w:val="C4"/>
    <w:pPr>
      <w:spacing w:after="0" w:beforeAutospacing="0" w:afterAutospacing="0"/>
      <w:jc w:val="center"/>
    </w:pPr>
    <w:rPr>
      <w:rFonts w:ascii="Times New Roman CYR" w:hAnsi="Times New Roman CYR"/>
      <w:b w:val="1"/>
      <w:sz w:val="34"/>
    </w:rPr>
  </w:style>
  <w:style w:type="paragraph" w:styleId="P3">
    <w:name w:val="Plain Text"/>
    <w:basedOn w:val="P0"/>
    <w:link w:val="C5"/>
    <w:pPr>
      <w:spacing w:lineRule="auto" w:line="360" w:before="120" w:after="0" w:beforeAutospacing="0" w:afterAutospacing="0"/>
    </w:pPr>
    <w:rPr>
      <w:rFonts w:ascii="Courier New" w:hAnsi="Courier New"/>
      <w:sz w:val="20"/>
    </w:rPr>
  </w:style>
  <w:style w:type="paragraph" w:styleId="P4">
    <w:name w:val="Body Text 3"/>
    <w:basedOn w:val="P0"/>
    <w:link w:val="C6"/>
    <w:pPr/>
    <w:rPr>
      <w:sz w:val="16"/>
    </w:rPr>
  </w:style>
  <w:style w:type="paragraph" w:styleId="P5">
    <w:name w:val="Таблица"/>
    <w:basedOn w:val="P0"/>
    <w:pPr>
      <w:widowControl w:val="0"/>
      <w:spacing w:after="0" w:beforeAutospacing="0" w:afterAutospacing="0"/>
      <w:jc w:val="center"/>
    </w:pPr>
    <w:rPr/>
  </w:style>
  <w:style w:type="paragraph" w:styleId="P6">
    <w:name w:val="текст14-15"/>
    <w:basedOn w:val="P0"/>
    <w:pPr>
      <w:widowControl w:val="0"/>
      <w:spacing w:lineRule="auto" w:line="360" w:after="0" w:beforeAutospacing="0" w:afterAutospacing="0"/>
      <w:ind w:firstLine="709"/>
    </w:pPr>
    <w:rPr/>
  </w:style>
  <w:style w:type="paragraph" w:styleId="P7">
    <w:name w:val="заголовок 3"/>
    <w:basedOn w:val="P0"/>
    <w:next w:val="P0"/>
    <w:pPr>
      <w:keepNext w:val="1"/>
      <w:widowControl w:val="0"/>
      <w:spacing w:after="0" w:beforeAutospacing="0" w:afterAutospacing="0"/>
      <w:jc w:val="center"/>
    </w:pPr>
    <w:rPr>
      <w:b w:val="1"/>
      <w:sz w:val="20"/>
    </w:rPr>
  </w:style>
  <w:style w:type="paragraph" w:styleId="P8">
    <w:name w:val="List Paragraph"/>
    <w:basedOn w:val="P0"/>
    <w:qFormat/>
    <w:pPr>
      <w:ind w:left="720"/>
      <w:contextualSpacing w:val="1"/>
    </w:pPr>
    <w:rPr/>
  </w:style>
  <w:style w:type="paragraph" w:styleId="P9">
    <w:name w:val="header"/>
    <w:basedOn w:val="P0"/>
    <w:link w:val="C7"/>
    <w:pPr>
      <w:tabs>
        <w:tab w:val="center" w:pos="4677" w:leader="none"/>
        <w:tab w:val="right" w:pos="9355" w:leader="none"/>
      </w:tabs>
      <w:spacing w:after="0" w:beforeAutospacing="0" w:afterAutospacing="0"/>
    </w:pPr>
    <w:rPr/>
  </w:style>
  <w:style w:type="paragraph" w:styleId="P10">
    <w:name w:val="Balloon Text"/>
    <w:basedOn w:val="P0"/>
    <w:link w:val="C8"/>
    <w:semiHidden/>
    <w:pPr>
      <w:spacing w:after="0" w:beforeAutospacing="0" w:afterAutospacing="0"/>
    </w:pPr>
    <w:rPr>
      <w:rFonts w:ascii="Segoe UI" w:hAnsi="Segoe UI"/>
      <w:sz w:val="18"/>
    </w:rPr>
  </w:style>
  <w:style w:type="paragraph" w:styleId="P11">
    <w:name w:val="ConsPlusNonformat"/>
    <w:basedOn w:val="P0"/>
    <w:pPr/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line number"/>
    <w:basedOn w:val="C0"/>
    <w:semiHidden/>
    <w:rPr/>
  </w:style>
  <w:style w:type="character" w:styleId="C4">
    <w:name w:val="Основной текст Знак"/>
    <w:basedOn w:val="C0"/>
    <w:link w:val="P2"/>
    <w:rPr>
      <w:rFonts w:ascii="Times New Roman CYR" w:hAnsi="Times New Roman CYR"/>
      <w:b w:val="1"/>
      <w:sz w:val="34"/>
    </w:rPr>
  </w:style>
  <w:style w:type="character" w:styleId="C5">
    <w:name w:val="Текст Знак"/>
    <w:basedOn w:val="C0"/>
    <w:link w:val="P3"/>
    <w:rPr>
      <w:rFonts w:ascii="Courier New" w:hAnsi="Courier New"/>
      <w:sz w:val="20"/>
    </w:rPr>
  </w:style>
  <w:style w:type="character" w:styleId="C6">
    <w:name w:val="Основной текст 3 Знак"/>
    <w:basedOn w:val="C0"/>
    <w:link w:val="P4"/>
    <w:rPr>
      <w:sz w:val="16"/>
    </w:rPr>
  </w:style>
  <w:style w:type="character" w:styleId="C7">
    <w:name w:val="Верхний колонтитул Знак"/>
    <w:basedOn w:val="C0"/>
    <w:link w:val="P9"/>
    <w:rPr/>
  </w:style>
  <w:style w:type="character" w:styleId="C8">
    <w:name w:val="Текст выноски Знак"/>
    <w:basedOn w:val="C0"/>
    <w:link w:val="P10"/>
    <w:semiHidden/>
    <w:rPr>
      <w:rFonts w:ascii="Segoe UI" w:hAnsi="Segoe UI"/>
      <w:sz w:val="18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